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F3EF" w14:textId="529A2DEA" w:rsidR="00AD45B2" w:rsidRPr="001F6A66" w:rsidRDefault="00B60C55" w:rsidP="001F6A66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977736" w:rsidRPr="001F6A66">
        <w:rPr>
          <w:b/>
        </w:rPr>
        <w:t>PRODUCTIVE COMMISSION</w:t>
      </w:r>
    </w:p>
    <w:p w14:paraId="553CCC4C" w14:textId="0B91722E" w:rsidR="001F6A66" w:rsidRPr="001F6A66" w:rsidRDefault="001F6A66" w:rsidP="001F6A66">
      <w:pPr>
        <w:jc w:val="center"/>
        <w:rPr>
          <w:b/>
        </w:rPr>
      </w:pPr>
      <w:r w:rsidRPr="001F6A66">
        <w:rPr>
          <w:b/>
          <w:i/>
        </w:rPr>
        <w:t>A BETTER WAY TO SUPPORT VETERANS</w:t>
      </w:r>
    </w:p>
    <w:p w14:paraId="7D39DF2A" w14:textId="0E70DE45" w:rsidR="00977736" w:rsidRPr="001F6A66" w:rsidRDefault="00977736" w:rsidP="001F6A66">
      <w:pPr>
        <w:jc w:val="center"/>
        <w:rPr>
          <w:b/>
        </w:rPr>
      </w:pPr>
      <w:r w:rsidRPr="001F6A66">
        <w:rPr>
          <w:b/>
        </w:rPr>
        <w:t xml:space="preserve">HEARING </w:t>
      </w:r>
      <w:r w:rsidR="00C20CFB" w:rsidRPr="001F6A66">
        <w:rPr>
          <w:b/>
        </w:rPr>
        <w:t xml:space="preserve">- </w:t>
      </w:r>
      <w:r w:rsidRPr="001F6A66">
        <w:rPr>
          <w:b/>
        </w:rPr>
        <w:t>12 FEBRUARY 2019</w:t>
      </w:r>
    </w:p>
    <w:p w14:paraId="62C215C0" w14:textId="5BAACEC6" w:rsidR="00977736" w:rsidRPr="001F6A66" w:rsidRDefault="00977736" w:rsidP="001F6A66">
      <w:pPr>
        <w:jc w:val="center"/>
        <w:rPr>
          <w:b/>
        </w:rPr>
      </w:pPr>
      <w:r w:rsidRPr="001F6A66">
        <w:rPr>
          <w:b/>
        </w:rPr>
        <w:t>RSL WODEN VALLEY SUB-BRANCH</w:t>
      </w:r>
    </w:p>
    <w:p w14:paraId="42CB59AC" w14:textId="7EF9F4A7" w:rsidR="000B73C7" w:rsidRDefault="000B73C7" w:rsidP="001F6A66">
      <w:pPr>
        <w:jc w:val="center"/>
        <w:rPr>
          <w:b/>
        </w:rPr>
      </w:pPr>
      <w:r w:rsidRPr="001F6A66">
        <w:rPr>
          <w:b/>
        </w:rPr>
        <w:t>BRIEFING NOTES</w:t>
      </w:r>
    </w:p>
    <w:p w14:paraId="6185B5EC" w14:textId="13585C88" w:rsidR="001F6A66" w:rsidRPr="00C50BBD" w:rsidRDefault="00EF11A5" w:rsidP="00C50BBD">
      <w:pPr>
        <w:ind w:left="1701" w:right="1701"/>
        <w:jc w:val="center"/>
        <w:rPr>
          <w:i/>
        </w:rPr>
      </w:pPr>
      <w:r w:rsidRPr="00EF11A5">
        <w:rPr>
          <w:i/>
        </w:rPr>
        <w:t>Go forward looking backward, celebrate the progress we have made, fight for what is right and remember where we came from.</w:t>
      </w:r>
      <w:r w:rsidR="00CF053A">
        <w:rPr>
          <w:rStyle w:val="FootnoteReference"/>
          <w:i/>
        </w:rPr>
        <w:footnoteReference w:id="1"/>
      </w:r>
    </w:p>
    <w:p w14:paraId="79F3B3F9" w14:textId="08F5FAF0" w:rsidR="001F6A66" w:rsidRPr="00F83504" w:rsidRDefault="001F6A66">
      <w:pPr>
        <w:rPr>
          <w:b/>
        </w:rPr>
      </w:pPr>
      <w:r w:rsidRPr="00F83504">
        <w:rPr>
          <w:b/>
        </w:rPr>
        <w:t>Purpose</w:t>
      </w:r>
    </w:p>
    <w:p w14:paraId="5FA888E0" w14:textId="4B3C44A0" w:rsidR="00472C56" w:rsidRDefault="00472C56" w:rsidP="003671AB">
      <w:pPr>
        <w:spacing w:before="120" w:after="120"/>
        <w:ind w:left="567"/>
        <w:jc w:val="both"/>
      </w:pPr>
      <w:r>
        <w:t xml:space="preserve">This brief presents </w:t>
      </w:r>
      <w:r w:rsidR="00AB1CF8">
        <w:t xml:space="preserve">the views of the RSL Woden Valley Sub-Branch </w:t>
      </w:r>
      <w:r w:rsidR="003C1F44">
        <w:t xml:space="preserve">(the Sub-Branch) </w:t>
      </w:r>
      <w:r w:rsidR="00AB1CF8">
        <w:t>on the Productivity Commission’s draft report</w:t>
      </w:r>
      <w:r w:rsidR="007F63A4">
        <w:t xml:space="preserve">, </w:t>
      </w:r>
      <w:r w:rsidR="007F63A4">
        <w:rPr>
          <w:i/>
        </w:rPr>
        <w:t>A Better Way to Support Veterans</w:t>
      </w:r>
      <w:r w:rsidR="00031AD4">
        <w:t xml:space="preserve"> (the Report)</w:t>
      </w:r>
      <w:r w:rsidR="007F63A4">
        <w:t>.</w:t>
      </w:r>
    </w:p>
    <w:p w14:paraId="259D368A" w14:textId="71D26E39" w:rsidR="001F6A66" w:rsidRPr="00F83504" w:rsidRDefault="001F6A66">
      <w:pPr>
        <w:rPr>
          <w:b/>
        </w:rPr>
      </w:pPr>
      <w:r w:rsidRPr="00F83504">
        <w:rPr>
          <w:b/>
        </w:rPr>
        <w:t>S</w:t>
      </w:r>
      <w:r w:rsidR="00485C2F" w:rsidRPr="00F83504">
        <w:rPr>
          <w:b/>
        </w:rPr>
        <w:t>cope</w:t>
      </w:r>
    </w:p>
    <w:p w14:paraId="30DB6C4E" w14:textId="07A61578" w:rsidR="007F63A4" w:rsidRPr="003671AB" w:rsidRDefault="003C1F44" w:rsidP="003671AB">
      <w:pPr>
        <w:spacing w:before="120" w:after="120"/>
        <w:ind w:left="567"/>
        <w:jc w:val="both"/>
      </w:pPr>
      <w:r w:rsidRPr="003671AB">
        <w:t xml:space="preserve">The brief focusses on what </w:t>
      </w:r>
      <w:r w:rsidR="008C6FEF">
        <w:t>the Sub-Branch</w:t>
      </w:r>
      <w:r w:rsidRPr="003671AB">
        <w:t xml:space="preserve"> believes </w:t>
      </w:r>
      <w:r w:rsidR="008C6FEF">
        <w:t>to be</w:t>
      </w:r>
      <w:r w:rsidRPr="003671AB">
        <w:t xml:space="preserve"> the key issues </w:t>
      </w:r>
      <w:r w:rsidR="00031AD4" w:rsidRPr="003671AB">
        <w:t xml:space="preserve">raised in the Report </w:t>
      </w:r>
      <w:r w:rsidR="00886524">
        <w:t xml:space="preserve">and, in particular the Report’s </w:t>
      </w:r>
      <w:r w:rsidR="007808B2">
        <w:t>conclusions and</w:t>
      </w:r>
      <w:r w:rsidR="00886524" w:rsidRPr="003671AB">
        <w:t xml:space="preserve"> </w:t>
      </w:r>
      <w:r w:rsidR="00031AD4" w:rsidRPr="003671AB">
        <w:t>recomm</w:t>
      </w:r>
      <w:r w:rsidR="00FE15AE" w:rsidRPr="003671AB">
        <w:t>en</w:t>
      </w:r>
      <w:r w:rsidR="00031AD4" w:rsidRPr="003671AB">
        <w:t>dations</w:t>
      </w:r>
      <w:r w:rsidR="00FE15AE" w:rsidRPr="003671AB">
        <w:t>.</w:t>
      </w:r>
    </w:p>
    <w:p w14:paraId="0FBF6A3D" w14:textId="57BEBBBC" w:rsidR="00FE15AE" w:rsidRDefault="009B19EF" w:rsidP="00F83504">
      <w:pPr>
        <w:spacing w:before="120" w:after="120"/>
        <w:ind w:left="567"/>
        <w:jc w:val="both"/>
      </w:pPr>
      <w:r>
        <w:t xml:space="preserve">While this brief provides </w:t>
      </w:r>
      <w:r w:rsidR="0002333B">
        <w:t>no</w:t>
      </w:r>
      <w:r>
        <w:t xml:space="preserve"> details to support its contentions, </w:t>
      </w:r>
      <w:r w:rsidR="003914A7">
        <w:t xml:space="preserve">the Sub-Branch representatives </w:t>
      </w:r>
      <w:r w:rsidR="003E7DED">
        <w:t xml:space="preserve">at the Hearing will </w:t>
      </w:r>
      <w:r w:rsidR="00F83504">
        <w:t xml:space="preserve">expand any points we have raised and </w:t>
      </w:r>
      <w:r w:rsidR="0002333B">
        <w:t>will</w:t>
      </w:r>
      <w:r w:rsidR="00F83504">
        <w:t xml:space="preserve"> respond to the Commissioners’ questions.</w:t>
      </w:r>
    </w:p>
    <w:p w14:paraId="26A35BF7" w14:textId="4AF2C095" w:rsidR="008C623E" w:rsidRPr="008C623E" w:rsidRDefault="00485C2F" w:rsidP="008C623E">
      <w:pPr>
        <w:rPr>
          <w:b/>
        </w:rPr>
      </w:pPr>
      <w:r w:rsidRPr="00F83504">
        <w:rPr>
          <w:b/>
        </w:rPr>
        <w:t>RSL Woden Valley Sub-Branch:</w:t>
      </w:r>
      <w:r w:rsidR="00F83504" w:rsidRPr="00F83504">
        <w:rPr>
          <w:b/>
        </w:rPr>
        <w:t xml:space="preserve"> Profile</w:t>
      </w:r>
    </w:p>
    <w:p w14:paraId="393E3B02" w14:textId="55C2A0E5" w:rsidR="000E6FA0" w:rsidRDefault="004E0F74" w:rsidP="00F83504">
      <w:pPr>
        <w:spacing w:before="120" w:after="120"/>
        <w:ind w:left="567"/>
        <w:jc w:val="both"/>
      </w:pPr>
      <w:r>
        <w:t xml:space="preserve">To demonstrate the nature and extent of </w:t>
      </w:r>
      <w:r w:rsidR="00F42C48">
        <w:t>support</w:t>
      </w:r>
      <w:r>
        <w:t xml:space="preserve"> the Sub-Branch </w:t>
      </w:r>
      <w:r w:rsidR="00F42C48">
        <w:t>provides</w:t>
      </w:r>
      <w:r>
        <w:t xml:space="preserve"> to its client base and its history of doing so, </w:t>
      </w:r>
      <w:r w:rsidR="00714CC1">
        <w:t xml:space="preserve">we have attached a copy of our submission to the </w:t>
      </w:r>
      <w:r w:rsidR="000E6FA0">
        <w:t xml:space="preserve">Cornall </w:t>
      </w:r>
      <w:r w:rsidR="00714CC1">
        <w:t xml:space="preserve">review of </w:t>
      </w:r>
      <w:r w:rsidR="00714CC1" w:rsidRPr="005C2BC5">
        <w:rPr>
          <w:i/>
        </w:rPr>
        <w:t xml:space="preserve">The Future of </w:t>
      </w:r>
      <w:r w:rsidR="000E6FA0" w:rsidRPr="005C2BC5">
        <w:rPr>
          <w:i/>
        </w:rPr>
        <w:t>Veterans’</w:t>
      </w:r>
      <w:r w:rsidR="00714CC1" w:rsidRPr="005C2BC5">
        <w:rPr>
          <w:i/>
        </w:rPr>
        <w:t xml:space="preserve"> Advocacy and Support</w:t>
      </w:r>
      <w:r w:rsidR="000E6FA0" w:rsidRPr="005C2BC5">
        <w:rPr>
          <w:i/>
        </w:rPr>
        <w:t xml:space="preserve"> </w:t>
      </w:r>
      <w:r w:rsidR="00714CC1" w:rsidRPr="005C2BC5">
        <w:rPr>
          <w:i/>
        </w:rPr>
        <w:t>Services Scop</w:t>
      </w:r>
      <w:r w:rsidR="00F42C48" w:rsidRPr="005C2BC5">
        <w:rPr>
          <w:i/>
        </w:rPr>
        <w:t>i</w:t>
      </w:r>
      <w:r w:rsidR="00714CC1" w:rsidRPr="005C2BC5">
        <w:rPr>
          <w:i/>
        </w:rPr>
        <w:t>ng</w:t>
      </w:r>
      <w:r w:rsidR="000E6FA0" w:rsidRPr="005C2BC5">
        <w:rPr>
          <w:i/>
        </w:rPr>
        <w:t xml:space="preserve"> </w:t>
      </w:r>
      <w:r w:rsidR="00714CC1" w:rsidRPr="005C2BC5">
        <w:rPr>
          <w:i/>
        </w:rPr>
        <w:t>Study</w:t>
      </w:r>
      <w:r w:rsidR="00F42C48">
        <w:t>.</w:t>
      </w:r>
    </w:p>
    <w:p w14:paraId="229B331F" w14:textId="3F839205" w:rsidR="00485C2F" w:rsidRDefault="000E6FA0" w:rsidP="00F83504">
      <w:pPr>
        <w:spacing w:before="120" w:after="120"/>
        <w:ind w:left="567"/>
        <w:jc w:val="both"/>
      </w:pPr>
      <w:r>
        <w:t>Th</w:t>
      </w:r>
      <w:r w:rsidR="00DB22C5">
        <w:t>e</w:t>
      </w:r>
      <w:r>
        <w:t xml:space="preserve"> submission </w:t>
      </w:r>
      <w:r w:rsidR="00DB22C5">
        <w:t xml:space="preserve">to the Scoping Study </w:t>
      </w:r>
      <w:r>
        <w:t xml:space="preserve">provides a </w:t>
      </w:r>
      <w:r w:rsidR="000218DC">
        <w:t>po</w:t>
      </w:r>
      <w:r>
        <w:t xml:space="preserve">tted history of the </w:t>
      </w:r>
      <w:r w:rsidR="000218DC">
        <w:t xml:space="preserve">Sub-Branch; </w:t>
      </w:r>
      <w:r>
        <w:t xml:space="preserve">outlines </w:t>
      </w:r>
      <w:r w:rsidR="000218DC">
        <w:t>the nature and extent of the services it provides</w:t>
      </w:r>
      <w:r w:rsidR="00B0497E">
        <w:t xml:space="preserve"> and how those services have been identified and addressed</w:t>
      </w:r>
      <w:r w:rsidR="00D3191C">
        <w:t xml:space="preserve"> during the past six years</w:t>
      </w:r>
      <w:r w:rsidR="000E5479">
        <w:t xml:space="preserve"> The submission</w:t>
      </w:r>
      <w:r w:rsidR="00D3191C">
        <w:t xml:space="preserve"> draws some fundamentally different views on what the </w:t>
      </w:r>
      <w:r w:rsidR="00D3191C">
        <w:rPr>
          <w:i/>
        </w:rPr>
        <w:t>veteran community</w:t>
      </w:r>
      <w:r w:rsidR="002F7C2D">
        <w:rPr>
          <w:rStyle w:val="FootnoteReference"/>
          <w:i/>
        </w:rPr>
        <w:footnoteReference w:id="2"/>
      </w:r>
      <w:r w:rsidR="00D3191C">
        <w:t xml:space="preserve"> needs and how best it might be obtained and/or provided to support a wide range of needs.</w:t>
      </w:r>
    </w:p>
    <w:p w14:paraId="40A97F9E" w14:textId="1170047B" w:rsidR="00DE1C1D" w:rsidRPr="00D3191C" w:rsidRDefault="00DE1C1D" w:rsidP="00F83504">
      <w:pPr>
        <w:spacing w:before="120" w:after="120"/>
        <w:ind w:left="567"/>
        <w:jc w:val="both"/>
      </w:pPr>
      <w:r>
        <w:t xml:space="preserve">The Sub-Branch representatives who spoke with Mr Cornall found him interested in our opinions and </w:t>
      </w:r>
      <w:r w:rsidR="009402E3">
        <w:t>recommendation</w:t>
      </w:r>
      <w:r w:rsidR="000E5479">
        <w:t>s</w:t>
      </w:r>
      <w:r w:rsidR="009402E3">
        <w:t xml:space="preserve">. </w:t>
      </w:r>
      <w:r w:rsidR="000E5479">
        <w:t>The Sub-Branch is</w:t>
      </w:r>
      <w:r w:rsidR="009402E3">
        <w:t xml:space="preserve"> looking forward to his draft report as </w:t>
      </w:r>
      <w:r w:rsidR="004C3C7A">
        <w:t>the outcomes from that r</w:t>
      </w:r>
      <w:r w:rsidR="00923F91">
        <w:t>epor</w:t>
      </w:r>
      <w:r w:rsidR="004C3C7A">
        <w:t xml:space="preserve">t </w:t>
      </w:r>
      <w:r w:rsidR="000F785B">
        <w:t>should</w:t>
      </w:r>
      <w:r w:rsidR="00923F91">
        <w:t xml:space="preserve"> complement</w:t>
      </w:r>
      <w:r w:rsidR="004C3C7A">
        <w:t xml:space="preserve"> </w:t>
      </w:r>
      <w:r w:rsidR="000F785B">
        <w:t xml:space="preserve">the </w:t>
      </w:r>
      <w:r w:rsidR="004C3C7A">
        <w:t>Commission’s report</w:t>
      </w:r>
      <w:r w:rsidR="00110FD5">
        <w:t xml:space="preserve"> and </w:t>
      </w:r>
      <w:r w:rsidR="008C623E">
        <w:t xml:space="preserve">we believe that </w:t>
      </w:r>
      <w:r w:rsidR="00110FD5">
        <w:t xml:space="preserve">both </w:t>
      </w:r>
      <w:r w:rsidR="008C623E">
        <w:t>should</w:t>
      </w:r>
      <w:r w:rsidR="00110FD5">
        <w:t xml:space="preserve"> be considered to</w:t>
      </w:r>
      <w:r w:rsidR="002F7C2D">
        <w:t>g</w:t>
      </w:r>
      <w:r w:rsidR="00110FD5">
        <w:t>ether if they are to achieve the synergies the veteran community need</w:t>
      </w:r>
      <w:r w:rsidR="008C623E">
        <w:t>s</w:t>
      </w:r>
      <w:r w:rsidR="00110FD5">
        <w:t xml:space="preserve"> and deserve</w:t>
      </w:r>
      <w:r w:rsidR="008C623E">
        <w:t>s</w:t>
      </w:r>
      <w:r w:rsidR="009402E3">
        <w:t>.</w:t>
      </w:r>
    </w:p>
    <w:p w14:paraId="7AD4EE30" w14:textId="09E69205" w:rsidR="008C623E" w:rsidRDefault="008C623E">
      <w:r>
        <w:rPr>
          <w:b/>
        </w:rPr>
        <w:t>Key Appointments</w:t>
      </w:r>
    </w:p>
    <w:p w14:paraId="6D7C920B" w14:textId="3D236369" w:rsidR="008C623E" w:rsidRDefault="008C623E" w:rsidP="00EF6CA0">
      <w:pPr>
        <w:spacing w:before="120" w:after="120"/>
        <w:ind w:left="567"/>
        <w:jc w:val="both"/>
      </w:pPr>
      <w:r>
        <w:t>For the past several years, the Sub-Branch has been privileged to have representatives who, while</w:t>
      </w:r>
      <w:r w:rsidR="0041541C">
        <w:t xml:space="preserve"> </w:t>
      </w:r>
      <w:r>
        <w:t>they were the ACT Branch President, served on the National Board, and represen</w:t>
      </w:r>
      <w:r w:rsidR="0041541C">
        <w:t xml:space="preserve">ted the National Board on various national </w:t>
      </w:r>
      <w:r w:rsidR="00C0546A">
        <w:t>c</w:t>
      </w:r>
      <w:r w:rsidR="0041541C">
        <w:t>ommittees.</w:t>
      </w:r>
    </w:p>
    <w:p w14:paraId="4FB6FAB5" w14:textId="6B447CC1" w:rsidR="0041541C" w:rsidRDefault="0041541C" w:rsidP="00EF6CA0">
      <w:pPr>
        <w:spacing w:before="120" w:after="120"/>
        <w:ind w:left="567"/>
        <w:jc w:val="both"/>
      </w:pPr>
      <w:r>
        <w:lastRenderedPageBreak/>
        <w:t xml:space="preserve">The current Sub-Branch President represented the </w:t>
      </w:r>
      <w:r w:rsidR="007E3882">
        <w:t>A</w:t>
      </w:r>
      <w:r>
        <w:t>CT Branch as a member of the National Veterans Affairs Committee (NVAC) of the League before he was appointed to chair this committee in March 2017.</w:t>
      </w:r>
      <w:r w:rsidR="00291481">
        <w:t xml:space="preserve"> This position brought several other national level commitments on behalf of the veteran community as a whole.</w:t>
      </w:r>
    </w:p>
    <w:p w14:paraId="2E52210A" w14:textId="3737D491" w:rsidR="00EF6CA0" w:rsidRDefault="00525E9F" w:rsidP="00EF6CA0">
      <w:pPr>
        <w:spacing w:before="120" w:after="120"/>
        <w:ind w:left="567"/>
        <w:jc w:val="both"/>
      </w:pPr>
      <w:r>
        <w:t>The Sub-Branch Vice-President responsible for Service Delivery was the immediate past</w:t>
      </w:r>
      <w:r w:rsidR="00EF6CA0">
        <w:t xml:space="preserve"> ACT Branch P</w:t>
      </w:r>
      <w:r>
        <w:t>res</w:t>
      </w:r>
      <w:r w:rsidR="00EF6CA0">
        <w:t>ident and is the present Chair of the NVAC.</w:t>
      </w:r>
    </w:p>
    <w:p w14:paraId="73E28B1A" w14:textId="4ABABCB6" w:rsidR="00EF6CA0" w:rsidRDefault="00EF6CA0" w:rsidP="00EF6CA0">
      <w:pPr>
        <w:spacing w:before="120" w:after="120"/>
        <w:ind w:left="567"/>
        <w:jc w:val="both"/>
      </w:pPr>
      <w:r>
        <w:t>The Sub-Branch Senior Pension Officer and Level 3 Advocate is a long-term legatee who works closely with Legacy ACT</w:t>
      </w:r>
      <w:r w:rsidR="00174791">
        <w:t>, with which we have an excellent relationship</w:t>
      </w:r>
      <w:r>
        <w:t>.</w:t>
      </w:r>
    </w:p>
    <w:p w14:paraId="210FDE55" w14:textId="2A1E6EF3" w:rsidR="00525E9F" w:rsidRPr="008C623E" w:rsidRDefault="00EF6CA0" w:rsidP="00EF6CA0">
      <w:pPr>
        <w:spacing w:before="120" w:after="120"/>
        <w:ind w:left="567"/>
        <w:jc w:val="both"/>
      </w:pPr>
      <w:r>
        <w:t>With</w:t>
      </w:r>
      <w:r w:rsidR="00525E9F">
        <w:t xml:space="preserve"> </w:t>
      </w:r>
      <w:r>
        <w:t xml:space="preserve">a </w:t>
      </w:r>
      <w:r w:rsidR="009C088A">
        <w:t>number of</w:t>
      </w:r>
      <w:r>
        <w:t xml:space="preserve"> other connections throughout Ex-Service </w:t>
      </w:r>
      <w:r w:rsidR="00935462">
        <w:t>Organisations (ESOs)</w:t>
      </w:r>
      <w:r>
        <w:t>, t</w:t>
      </w:r>
      <w:r w:rsidR="00E002D9">
        <w:t>h</w:t>
      </w:r>
      <w:r>
        <w:t xml:space="preserve">e Sub-Branch is well </w:t>
      </w:r>
      <w:r w:rsidR="00E002D9">
        <w:t xml:space="preserve">known and </w:t>
      </w:r>
      <w:r>
        <w:t xml:space="preserve">respected for its work </w:t>
      </w:r>
      <w:r w:rsidR="00E002D9">
        <w:t>within</w:t>
      </w:r>
      <w:r w:rsidR="004B6DFA">
        <w:t xml:space="preserve"> </w:t>
      </w:r>
      <w:r w:rsidR="00E002D9">
        <w:t xml:space="preserve">the </w:t>
      </w:r>
      <w:r w:rsidR="00C91704">
        <w:t>A</w:t>
      </w:r>
      <w:r w:rsidR="00E002D9">
        <w:t xml:space="preserve">CT and region and, as such, </w:t>
      </w:r>
      <w:r w:rsidR="004B6DFA">
        <w:t>i</w:t>
      </w:r>
      <w:r w:rsidR="00E002D9">
        <w:t xml:space="preserve">t receives many </w:t>
      </w:r>
      <w:r w:rsidR="004B6DFA">
        <w:t>referrals</w:t>
      </w:r>
      <w:r w:rsidR="005D3F71">
        <w:t>. It can also</w:t>
      </w:r>
      <w:r w:rsidR="004B6DFA">
        <w:t xml:space="preserve"> access </w:t>
      </w:r>
      <w:r w:rsidR="00C91704">
        <w:t>appropriate</w:t>
      </w:r>
      <w:r w:rsidR="004B6DFA">
        <w:t xml:space="preserve"> levels </w:t>
      </w:r>
      <w:r w:rsidR="00C91704">
        <w:t>within various agencies to assist in its primary task of supporting the veteran community.</w:t>
      </w:r>
    </w:p>
    <w:p w14:paraId="2B863B35" w14:textId="11A9765C" w:rsidR="007873FE" w:rsidRDefault="007873FE">
      <w:pPr>
        <w:rPr>
          <w:b/>
        </w:rPr>
      </w:pPr>
      <w:r w:rsidRPr="008C623E">
        <w:rPr>
          <w:b/>
        </w:rPr>
        <w:t>Key Points</w:t>
      </w:r>
    </w:p>
    <w:p w14:paraId="2D2E5847" w14:textId="7DA7AFA8" w:rsidR="00C0546A" w:rsidRDefault="00865657" w:rsidP="00C0546A">
      <w:pPr>
        <w:spacing w:before="120" w:after="120"/>
        <w:ind w:left="567"/>
        <w:jc w:val="both"/>
      </w:pPr>
      <w:r>
        <w:t>In the context of this brief, the Sub-Branch offers the following broad comments</w:t>
      </w:r>
      <w:r w:rsidR="00FC512A">
        <w:t xml:space="preserve"> on the draft Report</w:t>
      </w:r>
      <w:r w:rsidR="009C088A">
        <w:t>:</w:t>
      </w:r>
    </w:p>
    <w:p w14:paraId="083E5E0B" w14:textId="323639CC" w:rsidR="009C088A" w:rsidRDefault="00BF07FA" w:rsidP="009C088A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 xml:space="preserve">The </w:t>
      </w:r>
      <w:r w:rsidRPr="00F4541B">
        <w:rPr>
          <w:i/>
        </w:rPr>
        <w:t xml:space="preserve">veterans’ </w:t>
      </w:r>
      <w:r w:rsidRPr="00F328CE">
        <w:rPr>
          <w:i/>
        </w:rPr>
        <w:t xml:space="preserve">compensation and </w:t>
      </w:r>
      <w:r w:rsidR="004A4DC5" w:rsidRPr="00F328CE">
        <w:rPr>
          <w:i/>
        </w:rPr>
        <w:t>rehabilitation system</w:t>
      </w:r>
      <w:r w:rsidR="004A4DC5" w:rsidRPr="00F4541B">
        <w:rPr>
          <w:i/>
        </w:rPr>
        <w:t xml:space="preserve"> </w:t>
      </w:r>
      <w:r w:rsidR="004A4DC5" w:rsidRPr="00F4541B">
        <w:t>is</w:t>
      </w:r>
      <w:r w:rsidR="00582A8D" w:rsidRPr="00F4541B">
        <w:t xml:space="preserve"> satisfactory and is</w:t>
      </w:r>
      <w:r w:rsidR="004A4DC5" w:rsidRPr="00F4541B">
        <w:t xml:space="preserve"> fit-for-purpose. However,</w:t>
      </w:r>
      <w:r w:rsidR="004A4DC5">
        <w:t xml:space="preserve"> the</w:t>
      </w:r>
      <w:r w:rsidR="003C6933">
        <w:t xml:space="preserve"> use of the </w:t>
      </w:r>
      <w:r w:rsidR="004A4DC5">
        <w:t>term</w:t>
      </w:r>
      <w:r w:rsidR="003C6933">
        <w:t xml:space="preserve"> </w:t>
      </w:r>
      <w:r w:rsidR="003C6933">
        <w:rPr>
          <w:i/>
        </w:rPr>
        <w:t>rehabilitation</w:t>
      </w:r>
      <w:r w:rsidR="003C6933">
        <w:t xml:space="preserve"> in the</w:t>
      </w:r>
      <w:r w:rsidR="00582A8D">
        <w:t xml:space="preserve"> </w:t>
      </w:r>
      <w:r w:rsidR="003C6933">
        <w:t xml:space="preserve">report is misleading and </w:t>
      </w:r>
      <w:r w:rsidR="00582A8D">
        <w:t xml:space="preserve">does </w:t>
      </w:r>
      <w:r w:rsidR="00DB6178">
        <w:t xml:space="preserve">not </w:t>
      </w:r>
      <w:r w:rsidR="00582A8D">
        <w:t xml:space="preserve">cover the need for </w:t>
      </w:r>
      <w:r w:rsidR="00582A8D">
        <w:rPr>
          <w:i/>
        </w:rPr>
        <w:t>through-life-support</w:t>
      </w:r>
      <w:r w:rsidR="00F328CE">
        <w:t xml:space="preserve"> </w:t>
      </w:r>
      <w:r w:rsidR="00296207">
        <w:t>for veterans and, in some cases,</w:t>
      </w:r>
      <w:r w:rsidR="00A0398E">
        <w:t xml:space="preserve"> members of their families, </w:t>
      </w:r>
      <w:r w:rsidR="00F328CE">
        <w:t xml:space="preserve">that will inevitably be required </w:t>
      </w:r>
      <w:r w:rsidR="00DB6178">
        <w:t>regardless</w:t>
      </w:r>
      <w:r w:rsidR="00F328CE">
        <w:t xml:space="preserve"> </w:t>
      </w:r>
      <w:r w:rsidR="00DB6178">
        <w:t xml:space="preserve">of </w:t>
      </w:r>
      <w:r w:rsidR="00F328CE">
        <w:t xml:space="preserve">any rehabilitation </w:t>
      </w:r>
      <w:r w:rsidR="00A0398E">
        <w:t>the veteran has undertaken;</w:t>
      </w:r>
      <w:r w:rsidR="00F328CE">
        <w:t xml:space="preserve"> </w:t>
      </w:r>
      <w:r w:rsidR="00A0398E">
        <w:t>whether</w:t>
      </w:r>
      <w:r w:rsidR="00E163E7">
        <w:t xml:space="preserve"> </w:t>
      </w:r>
      <w:r w:rsidR="00A0398E">
        <w:t>such a program</w:t>
      </w:r>
      <w:r w:rsidR="00E163E7">
        <w:t>(</w:t>
      </w:r>
      <w:r w:rsidR="00A0398E">
        <w:t>s</w:t>
      </w:r>
      <w:r w:rsidR="00E163E7">
        <w:t>)</w:t>
      </w:r>
      <w:r w:rsidR="00A0398E">
        <w:t xml:space="preserve"> </w:t>
      </w:r>
      <w:r w:rsidR="0044215F">
        <w:t>was successful</w:t>
      </w:r>
      <w:r w:rsidR="00F328CE">
        <w:t xml:space="preserve"> or otherwise.</w:t>
      </w:r>
      <w:r w:rsidR="00DB6178">
        <w:t xml:space="preserve"> While a rehabilitation program will address many key issues affecting transition within the services or to civilian life, there is a </w:t>
      </w:r>
      <w:r w:rsidR="0044215F">
        <w:t xml:space="preserve">continuing </w:t>
      </w:r>
      <w:r w:rsidR="00DB6178">
        <w:t>requirement to monitor the physical</w:t>
      </w:r>
      <w:r w:rsidR="00D42155">
        <w:t>, mental and emotional wellbeing of all veterans.</w:t>
      </w:r>
    </w:p>
    <w:p w14:paraId="4A39FFB7" w14:textId="6D5B4578" w:rsidR="00D42155" w:rsidRDefault="002B2177" w:rsidP="009C088A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>Particula</w:t>
      </w:r>
      <w:r w:rsidR="00066F9C">
        <w:t>rly during the past 5-7</w:t>
      </w:r>
      <w:r w:rsidR="002D0CAA">
        <w:t xml:space="preserve"> </w:t>
      </w:r>
      <w:r w:rsidR="00066F9C">
        <w:t>years, t</w:t>
      </w:r>
      <w:r>
        <w:t xml:space="preserve">he Department of Veterans’ Affairs </w:t>
      </w:r>
      <w:r w:rsidR="00066F9C">
        <w:t xml:space="preserve">(DVA) </w:t>
      </w:r>
      <w:r>
        <w:t>has</w:t>
      </w:r>
      <w:r w:rsidR="00066F9C">
        <w:t xml:space="preserve"> </w:t>
      </w:r>
      <w:r w:rsidR="00B724A2">
        <w:t>demonstrated</w:t>
      </w:r>
      <w:r w:rsidR="00066F9C">
        <w:t xml:space="preserve"> a </w:t>
      </w:r>
      <w:r w:rsidR="00B724A2">
        <w:t>commitment</w:t>
      </w:r>
      <w:r w:rsidR="00066F9C">
        <w:t xml:space="preserve"> to improve broad aspects of </w:t>
      </w:r>
      <w:r w:rsidR="00B724A2">
        <w:t>its performance</w:t>
      </w:r>
      <w:r w:rsidR="00066F9C">
        <w:t xml:space="preserve">, culture and </w:t>
      </w:r>
      <w:r w:rsidR="00B724A2">
        <w:t>general</w:t>
      </w:r>
      <w:r w:rsidR="00066F9C">
        <w:t xml:space="preserve"> </w:t>
      </w:r>
      <w:r w:rsidR="00B724A2">
        <w:t>accessibility that together are addressing many of the issues about which clients and organisation most often complain.</w:t>
      </w:r>
      <w:r>
        <w:t xml:space="preserve"> </w:t>
      </w:r>
      <w:r w:rsidR="00B724A2">
        <w:t>T</w:t>
      </w:r>
      <w:r w:rsidR="00041962">
        <w:t>h</w:t>
      </w:r>
      <w:r w:rsidR="00B724A2">
        <w:t xml:space="preserve">is is </w:t>
      </w:r>
      <w:r w:rsidR="00041962">
        <w:t>most</w:t>
      </w:r>
      <w:r w:rsidR="00B724A2">
        <w:t xml:space="preserve"> evident in DVA’s engagement with organisations and people to develop programs inc</w:t>
      </w:r>
      <w:r w:rsidR="00041962">
        <w:t>l</w:t>
      </w:r>
      <w:r w:rsidR="00B724A2">
        <w:t>uded under the banner of</w:t>
      </w:r>
      <w:r w:rsidR="00041962">
        <w:t xml:space="preserve"> </w:t>
      </w:r>
      <w:r w:rsidR="00B724A2">
        <w:t xml:space="preserve">the Veteran Centric Reforms </w:t>
      </w:r>
      <w:r w:rsidR="00041962">
        <w:t>(VCR).</w:t>
      </w:r>
    </w:p>
    <w:p w14:paraId="0FFB9331" w14:textId="245FE663" w:rsidR="00041962" w:rsidRDefault="002D0CAA" w:rsidP="009C088A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 xml:space="preserve">Defence has </w:t>
      </w:r>
      <w:r w:rsidR="00674C1B">
        <w:t xml:space="preserve">the </w:t>
      </w:r>
      <w:r>
        <w:t xml:space="preserve">prime responsibility </w:t>
      </w:r>
      <w:r w:rsidR="00674C1B">
        <w:t>of</w:t>
      </w:r>
      <w:r>
        <w:t xml:space="preserve"> prepar</w:t>
      </w:r>
      <w:r w:rsidR="00674C1B">
        <w:t>ing military</w:t>
      </w:r>
      <w:r>
        <w:t xml:space="preserve"> forces to defend the </w:t>
      </w:r>
      <w:r w:rsidR="00674C1B">
        <w:t>N</w:t>
      </w:r>
      <w:r>
        <w:t xml:space="preserve">ation </w:t>
      </w:r>
      <w:r w:rsidR="00674C1B">
        <w:t>and to deploy these forces when and where necessary in t</w:t>
      </w:r>
      <w:r w:rsidR="003D7C1F">
        <w:t>h</w:t>
      </w:r>
      <w:r w:rsidR="00674C1B">
        <w:t xml:space="preserve">e </w:t>
      </w:r>
      <w:r w:rsidR="003D7C1F">
        <w:t>defence</w:t>
      </w:r>
      <w:r w:rsidR="00674C1B">
        <w:t xml:space="preserve"> of this country. The</w:t>
      </w:r>
      <w:r w:rsidR="004D5F70">
        <w:t xml:space="preserve"> ADF</w:t>
      </w:r>
      <w:r w:rsidR="00674C1B">
        <w:t xml:space="preserve"> should not</w:t>
      </w:r>
      <w:r w:rsidR="007D7580">
        <w:t>,</w:t>
      </w:r>
      <w:r w:rsidR="00674C1B">
        <w:t xml:space="preserve"> nor can </w:t>
      </w:r>
      <w:r w:rsidR="004D5F70">
        <w:t>it</w:t>
      </w:r>
      <w:r w:rsidR="00674C1B">
        <w:t xml:space="preserve"> be </w:t>
      </w:r>
      <w:r w:rsidR="004051F4">
        <w:t xml:space="preserve">required to manage those </w:t>
      </w:r>
      <w:r w:rsidR="00B0132E">
        <w:t>members</w:t>
      </w:r>
      <w:r w:rsidR="004051F4">
        <w:t xml:space="preserve"> who might be </w:t>
      </w:r>
      <w:r w:rsidR="003D7C1F">
        <w:t>i</w:t>
      </w:r>
      <w:r w:rsidR="004051F4">
        <w:t>njured</w:t>
      </w:r>
      <w:r w:rsidR="003D7C1F">
        <w:t>, become ill or otherwise become unfit for further service</w:t>
      </w:r>
      <w:r>
        <w:t xml:space="preserve"> </w:t>
      </w:r>
      <w:r w:rsidR="00B0132E">
        <w:t xml:space="preserve">without compromise to its main objective. Similarly, and while </w:t>
      </w:r>
      <w:r w:rsidR="00406E32">
        <w:t xml:space="preserve">any employee is responsible for its workers, the ADF is </w:t>
      </w:r>
      <w:r w:rsidR="00B0132E">
        <w:t>i</w:t>
      </w:r>
      <w:r w:rsidR="00406E32">
        <w:t xml:space="preserve">n the unique position of doing tasks under conditions that do not </w:t>
      </w:r>
      <w:r w:rsidR="00AB5B11">
        <w:t xml:space="preserve">and </w:t>
      </w:r>
      <w:r w:rsidR="00406E32">
        <w:t xml:space="preserve">will never apply to any </w:t>
      </w:r>
      <w:r w:rsidR="00AB5B11">
        <w:t xml:space="preserve">other </w:t>
      </w:r>
      <w:r w:rsidR="00406E32">
        <w:t>workplace. T</w:t>
      </w:r>
      <w:r w:rsidR="00C32482">
        <w:t>o</w:t>
      </w:r>
      <w:r w:rsidR="00406E32">
        <w:t xml:space="preserve"> achieve their goals</w:t>
      </w:r>
      <w:r w:rsidR="00A175DF">
        <w:t xml:space="preserve"> under circumstances that </w:t>
      </w:r>
      <w:r w:rsidR="00AB5B11">
        <w:t>have no equivalent</w:t>
      </w:r>
      <w:r w:rsidR="00406E32">
        <w:t xml:space="preserve">, </w:t>
      </w:r>
      <w:r w:rsidR="00C32482">
        <w:t xml:space="preserve">the ADF must take risks that would </w:t>
      </w:r>
      <w:r w:rsidR="00A175DF">
        <w:t>appear to those who are not involved, as being</w:t>
      </w:r>
      <w:r w:rsidR="004D5F70">
        <w:t xml:space="preserve"> avoidable, if not</w:t>
      </w:r>
      <w:r w:rsidR="00C32482">
        <w:t xml:space="preserve"> unacceptable</w:t>
      </w:r>
      <w:r w:rsidR="004D5F70">
        <w:t xml:space="preserve">. </w:t>
      </w:r>
      <w:r w:rsidR="00023EA5">
        <w:t>While t</w:t>
      </w:r>
      <w:r w:rsidR="004D5F70">
        <w:t xml:space="preserve">his </w:t>
      </w:r>
      <w:r w:rsidR="00B93A46">
        <w:t xml:space="preserve">approach will inevitably result in higher levels of workplace injuries </w:t>
      </w:r>
      <w:r w:rsidR="00023EA5">
        <w:t xml:space="preserve">than anyone would wish for, </w:t>
      </w:r>
      <w:r w:rsidR="008B4C7F">
        <w:t xml:space="preserve">it is in Defence’s interests to manage risks accordingly and to treat its </w:t>
      </w:r>
      <w:r w:rsidR="008B4C7F">
        <w:rPr>
          <w:i/>
        </w:rPr>
        <w:t>casualties</w:t>
      </w:r>
      <w:r w:rsidR="008B4C7F">
        <w:t xml:space="preserve"> well</w:t>
      </w:r>
      <w:r w:rsidR="00ED7020">
        <w:t xml:space="preserve">. This last point contributes to morale </w:t>
      </w:r>
      <w:r w:rsidR="0045559E">
        <w:t>that</w:t>
      </w:r>
      <w:r w:rsidR="00ED7020">
        <w:t xml:space="preserve"> is </w:t>
      </w:r>
      <w:r w:rsidR="0045559E">
        <w:t>one of the three</w:t>
      </w:r>
      <w:r w:rsidR="00ED7020">
        <w:t xml:space="preserve"> element</w:t>
      </w:r>
      <w:r w:rsidR="0045559E">
        <w:t>s</w:t>
      </w:r>
      <w:r w:rsidR="00ED7020">
        <w:t xml:space="preserve"> of combat power that is the basis for </w:t>
      </w:r>
      <w:r w:rsidR="00FF2F99">
        <w:t>defence operations.</w:t>
      </w:r>
    </w:p>
    <w:p w14:paraId="099BB3E5" w14:textId="3B9042CE" w:rsidR="00FF2F99" w:rsidRDefault="0031318D" w:rsidP="009C088A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>100</w:t>
      </w:r>
      <w:r w:rsidR="00FE7B5B">
        <w:t xml:space="preserve"> </w:t>
      </w:r>
      <w:r>
        <w:t xml:space="preserve">years </w:t>
      </w:r>
      <w:r w:rsidR="00FE7B5B">
        <w:t>ago,</w:t>
      </w:r>
      <w:r w:rsidR="00B65A56">
        <w:t xml:space="preserve"> </w:t>
      </w:r>
      <w:r>
        <w:t xml:space="preserve">the forerunner to DVA was established </w:t>
      </w:r>
      <w:r w:rsidR="00A3444D">
        <w:t>to assist servicemen and women</w:t>
      </w:r>
      <w:r w:rsidR="00B65A56">
        <w:t xml:space="preserve"> </w:t>
      </w:r>
      <w:r w:rsidR="006B621D">
        <w:t xml:space="preserve">who had been injured, become ill or had been otherwise affected during </w:t>
      </w:r>
      <w:r w:rsidR="006B621D">
        <w:lastRenderedPageBreak/>
        <w:t>their service</w:t>
      </w:r>
      <w:r w:rsidR="008B6B53">
        <w:t>, while</w:t>
      </w:r>
      <w:r w:rsidR="00A3444D">
        <w:t xml:space="preserve"> the military</w:t>
      </w:r>
      <w:r w:rsidR="008B6B53">
        <w:t xml:space="preserve"> continued with its objectives</w:t>
      </w:r>
      <w:r w:rsidR="00A3444D">
        <w:t xml:space="preserve"> to prepare for and prosecute military activities</w:t>
      </w:r>
      <w:r w:rsidR="008B6B53">
        <w:t xml:space="preserve"> as and when required.</w:t>
      </w:r>
    </w:p>
    <w:p w14:paraId="60F6151E" w14:textId="6A85BB71" w:rsidR="006B621D" w:rsidRDefault="00D957F6" w:rsidP="009C088A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 xml:space="preserve">There are several specific legislative areas, especially </w:t>
      </w:r>
      <w:r w:rsidR="00C946CA">
        <w:t>in</w:t>
      </w:r>
      <w:r>
        <w:t xml:space="preserve"> the V</w:t>
      </w:r>
      <w:r w:rsidR="00C946CA">
        <w:t>eterans’ Entitlements Act (V</w:t>
      </w:r>
      <w:r>
        <w:t>EA</w:t>
      </w:r>
      <w:r w:rsidR="00C946CA">
        <w:t>)</w:t>
      </w:r>
      <w:r>
        <w:t xml:space="preserve"> that could be amended quite simply</w:t>
      </w:r>
      <w:r w:rsidR="00C946CA">
        <w:t xml:space="preserve"> but which, if amended, would have </w:t>
      </w:r>
      <w:r w:rsidR="00A221A7">
        <w:t xml:space="preserve">a very positive affect on many aspects of the claims and appeals process. </w:t>
      </w:r>
      <w:r w:rsidR="00C83D4B">
        <w:t>T</w:t>
      </w:r>
      <w:r w:rsidR="00EB136D">
        <w:t xml:space="preserve">hese amendments would ensure the acts </w:t>
      </w:r>
      <w:r w:rsidR="000B318F">
        <w:t>that</w:t>
      </w:r>
      <w:r w:rsidR="00EB136D">
        <w:t xml:space="preserve"> are supposed to be </w:t>
      </w:r>
      <w:r w:rsidR="00C83D4B" w:rsidRPr="000B318F">
        <w:rPr>
          <w:i/>
        </w:rPr>
        <w:t>beneficial legislation</w:t>
      </w:r>
      <w:r w:rsidR="00C83D4B">
        <w:t xml:space="preserve">, </w:t>
      </w:r>
      <w:r w:rsidR="00EB136D">
        <w:t>could,</w:t>
      </w:r>
      <w:r w:rsidR="00C83D4B">
        <w:t xml:space="preserve"> in fact, be applied beneficially.</w:t>
      </w:r>
      <w:r w:rsidR="000B318F">
        <w:t xml:space="preserve"> Similarly, there are several areas that warrant m</w:t>
      </w:r>
      <w:r w:rsidR="008B3A01">
        <w:t>o</w:t>
      </w:r>
      <w:r w:rsidR="000B318F">
        <w:t xml:space="preserve">re detailed review to </w:t>
      </w:r>
      <w:r w:rsidR="008B3A01">
        <w:t xml:space="preserve">achieve the synergies </w:t>
      </w:r>
      <w:r w:rsidR="004730AD">
        <w:t>necessary to</w:t>
      </w:r>
      <w:r w:rsidR="0041735C">
        <w:t xml:space="preserve"> </w:t>
      </w:r>
      <w:r w:rsidR="00DE4E73">
        <w:t>harmonis</w:t>
      </w:r>
      <w:r w:rsidR="004730AD">
        <w:t>e</w:t>
      </w:r>
      <w:r w:rsidR="0041735C">
        <w:t xml:space="preserve"> entitlements </w:t>
      </w:r>
      <w:r w:rsidR="008A2892">
        <w:t>and</w:t>
      </w:r>
      <w:r w:rsidR="00D03EE9">
        <w:t xml:space="preserve"> provide a fairer system and outcome</w:t>
      </w:r>
      <w:r w:rsidR="00DE4E73">
        <w:t>s</w:t>
      </w:r>
      <w:r w:rsidR="00D03EE9">
        <w:t xml:space="preserve"> that</w:t>
      </w:r>
      <w:r w:rsidR="008A2892">
        <w:t xml:space="preserve"> </w:t>
      </w:r>
      <w:r w:rsidR="00293DE0">
        <w:t>would reflect their beneficial nature</w:t>
      </w:r>
      <w:r w:rsidR="0041735C">
        <w:t>.</w:t>
      </w:r>
    </w:p>
    <w:p w14:paraId="3952F2FB" w14:textId="7DBF6970" w:rsidR="00834508" w:rsidRDefault="00EF3E26" w:rsidP="009C088A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 xml:space="preserve">The use of the term </w:t>
      </w:r>
      <w:r w:rsidRPr="00F57C7E">
        <w:rPr>
          <w:i/>
        </w:rPr>
        <w:t>wellbeing</w:t>
      </w:r>
      <w:r>
        <w:t xml:space="preserve"> as a verb or a task </w:t>
      </w:r>
      <w:r w:rsidR="00F57C7E">
        <w:t>i</w:t>
      </w:r>
      <w:r>
        <w:t xml:space="preserve">s misleading as, in our opinion, </w:t>
      </w:r>
      <w:r w:rsidR="00F57C7E">
        <w:t>it</w:t>
      </w:r>
      <w:r>
        <w:t xml:space="preserve"> is state that </w:t>
      </w:r>
      <w:r w:rsidR="008D0AF1">
        <w:t>reflects one’s physi</w:t>
      </w:r>
      <w:r w:rsidR="009A18B7">
        <w:t>c</w:t>
      </w:r>
      <w:r w:rsidR="008D0AF1">
        <w:t>al, mental and emotional health. In our experience, wellbeing can be promoted and achieved in many ways</w:t>
      </w:r>
      <w:r w:rsidR="009A18B7">
        <w:t xml:space="preserve"> and, if </w:t>
      </w:r>
      <w:r w:rsidR="005D0E17">
        <w:t xml:space="preserve">plans, </w:t>
      </w:r>
      <w:r w:rsidR="001E5F49">
        <w:t>activities and</w:t>
      </w:r>
      <w:r w:rsidR="005D0E17">
        <w:t xml:space="preserve"> treatments are </w:t>
      </w:r>
      <w:r w:rsidR="009A18B7">
        <w:t>applied well and in timely fashion</w:t>
      </w:r>
      <w:r w:rsidR="001E5F49">
        <w:t>, they</w:t>
      </w:r>
      <w:r w:rsidR="009A18B7">
        <w:t xml:space="preserve"> will contribute significantly</w:t>
      </w:r>
      <w:r w:rsidR="00834508">
        <w:t xml:space="preserve"> to the veteran</w:t>
      </w:r>
      <w:r w:rsidR="001E5F49">
        <w:t>’s wellbeing</w:t>
      </w:r>
      <w:r w:rsidR="00834508">
        <w:t xml:space="preserve"> and</w:t>
      </w:r>
      <w:r w:rsidR="001E5F49">
        <w:t>, thus, to that of</w:t>
      </w:r>
      <w:r w:rsidR="00834508">
        <w:t xml:space="preserve"> his/her family</w:t>
      </w:r>
      <w:r w:rsidR="009A18B7">
        <w:t>.</w:t>
      </w:r>
    </w:p>
    <w:p w14:paraId="64699B27" w14:textId="431F84D6" w:rsidR="00EF3E26" w:rsidRDefault="00834508" w:rsidP="009C088A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 xml:space="preserve">While this report and other recent discussions focus largely on the veterans themselves, it is critical that </w:t>
      </w:r>
      <w:r w:rsidR="00AE6E63">
        <w:t>each veteran’s</w:t>
      </w:r>
      <w:r>
        <w:t xml:space="preserve"> family is included as part of a package. </w:t>
      </w:r>
      <w:r w:rsidR="000B06A8">
        <w:t>A spouse, children and parents can and are adversely affected by what happens to their partner, their son or daughter, or their father or mother.</w:t>
      </w:r>
      <w:r w:rsidR="003B6818">
        <w:t xml:space="preserve"> They are also an essential element in the veteran’s </w:t>
      </w:r>
      <w:r w:rsidR="009E6DAE">
        <w:t xml:space="preserve">overall </w:t>
      </w:r>
      <w:r w:rsidR="003B6818">
        <w:t>rehabilitation and wellbeing</w:t>
      </w:r>
      <w:r w:rsidR="009E6DAE">
        <w:t xml:space="preserve"> both </w:t>
      </w:r>
      <w:r w:rsidR="009B7CD5">
        <w:t>immediately</w:t>
      </w:r>
      <w:r w:rsidR="009E6DAE">
        <w:t xml:space="preserve"> and through life.</w:t>
      </w:r>
      <w:r w:rsidR="009B7CD5">
        <w:t xml:space="preserve"> The </w:t>
      </w:r>
      <w:r w:rsidR="009B7CD5" w:rsidRPr="001D0C12">
        <w:rPr>
          <w:i/>
        </w:rPr>
        <w:t>Veterans and Veterans Families Counselling Service</w:t>
      </w:r>
      <w:r w:rsidR="009B7CD5">
        <w:t xml:space="preserve"> </w:t>
      </w:r>
      <w:r w:rsidR="001D0C12">
        <w:t>(</w:t>
      </w:r>
      <w:r w:rsidR="009B7CD5">
        <w:t xml:space="preserve">VVCS – now </w:t>
      </w:r>
      <w:r w:rsidR="009B7CD5" w:rsidRPr="001D0C12">
        <w:rPr>
          <w:i/>
        </w:rPr>
        <w:t>Open Arms</w:t>
      </w:r>
      <w:r w:rsidR="009B7CD5">
        <w:t>) has catered for spouses and children for many years. This must be expanded into any consideration of the overall requirements to support veterans.</w:t>
      </w:r>
    </w:p>
    <w:p w14:paraId="46E664B7" w14:textId="3D3E286F" w:rsidR="009B7CD5" w:rsidRPr="00C0546A" w:rsidRDefault="00DA540E" w:rsidP="00DA540E">
      <w:pPr>
        <w:spacing w:before="120" w:after="120"/>
        <w:ind w:left="567"/>
        <w:jc w:val="both"/>
      </w:pPr>
      <w:r>
        <w:t xml:space="preserve">As a final point, the Sub-Branch is concerned at the </w:t>
      </w:r>
      <w:r w:rsidR="00616BA1">
        <w:t xml:space="preserve">levels from which the Commission </w:t>
      </w:r>
      <w:r w:rsidR="00701FA5">
        <w:t xml:space="preserve">might have </w:t>
      </w:r>
      <w:r w:rsidR="00616BA1">
        <w:t xml:space="preserve">received its advice. </w:t>
      </w:r>
      <w:r w:rsidR="00180087">
        <w:t>Some elements of</w:t>
      </w:r>
      <w:r w:rsidR="00616BA1">
        <w:t xml:space="preserve"> the veteran community seem to v</w:t>
      </w:r>
      <w:r w:rsidR="00180087">
        <w:t>o</w:t>
      </w:r>
      <w:r w:rsidR="00616BA1">
        <w:t>ice opinions that a</w:t>
      </w:r>
      <w:r w:rsidR="00EE0B42">
        <w:t>ttract attention in the media and/or that might seem to provide a quick fix</w:t>
      </w:r>
      <w:r w:rsidR="004A1C03">
        <w:t xml:space="preserve"> to governments and others</w:t>
      </w:r>
      <w:r w:rsidR="00CA3D76">
        <w:t>. Others may well promote issues for political gain. While none of that should be surprising, the S</w:t>
      </w:r>
      <w:r w:rsidR="004A1C03">
        <w:t>u</w:t>
      </w:r>
      <w:r w:rsidR="00CA3D76">
        <w:t xml:space="preserve">b-Branch notes that virtually all of the support </w:t>
      </w:r>
      <w:r w:rsidR="00935462">
        <w:t>that</w:t>
      </w:r>
      <w:r w:rsidR="008A4393">
        <w:t xml:space="preserve"> </w:t>
      </w:r>
      <w:r w:rsidR="00935462">
        <w:t>ESO</w:t>
      </w:r>
      <w:r w:rsidR="008A4393">
        <w:t xml:space="preserve">s provide to the veteran community is done by elements that operate at the grassroots </w:t>
      </w:r>
      <w:r w:rsidR="003E0FB5">
        <w:t xml:space="preserve">level, </w:t>
      </w:r>
      <w:r w:rsidR="008A4393">
        <w:t xml:space="preserve">such as </w:t>
      </w:r>
      <w:r w:rsidR="002D3BAF">
        <w:t xml:space="preserve">RSL sub-branches, Legacy clubs and </w:t>
      </w:r>
      <w:r w:rsidR="00F13FFD">
        <w:t xml:space="preserve">the Vietnam Veterans Federation and Association elements. While many other organisations </w:t>
      </w:r>
      <w:r w:rsidR="00B235EF">
        <w:t xml:space="preserve">are included in the veteran community, few provide the range of services that are required </w:t>
      </w:r>
      <w:r w:rsidR="007A5141">
        <w:t xml:space="preserve">to meet current needs, </w:t>
      </w:r>
      <w:r w:rsidR="00B235EF">
        <w:t xml:space="preserve">and yet they seem to have </w:t>
      </w:r>
      <w:r w:rsidR="007A5141">
        <w:t xml:space="preserve">a </w:t>
      </w:r>
      <w:r w:rsidR="00B235EF">
        <w:t>disproportional voice that, in our opinion</w:t>
      </w:r>
      <w:r w:rsidR="00D276B9">
        <w:t>, can adversely skew</w:t>
      </w:r>
      <w:r w:rsidR="00B235EF">
        <w:t xml:space="preserve"> </w:t>
      </w:r>
      <w:r w:rsidR="00D276B9">
        <w:t xml:space="preserve">the debate by not properly identifying the key issues or identifying </w:t>
      </w:r>
      <w:r w:rsidR="004F1D7C">
        <w:t xml:space="preserve">suitable </w:t>
      </w:r>
      <w:r w:rsidR="007A5141">
        <w:t xml:space="preserve">or practicable </w:t>
      </w:r>
      <w:r w:rsidR="004F1D7C">
        <w:t>solutions.</w:t>
      </w:r>
    </w:p>
    <w:p w14:paraId="2F426B4C" w14:textId="7B4E92B3" w:rsidR="007873FE" w:rsidRDefault="007873FE">
      <w:r w:rsidRPr="004F1D7C">
        <w:rPr>
          <w:b/>
        </w:rPr>
        <w:t>Co</w:t>
      </w:r>
      <w:r w:rsidR="007E18ED" w:rsidRPr="004F1D7C">
        <w:rPr>
          <w:b/>
        </w:rPr>
        <w:t>n</w:t>
      </w:r>
      <w:r w:rsidRPr="004F1D7C">
        <w:rPr>
          <w:b/>
        </w:rPr>
        <w:t>clusi</w:t>
      </w:r>
      <w:r w:rsidR="004F1D7C" w:rsidRPr="004F1D7C">
        <w:rPr>
          <w:b/>
        </w:rPr>
        <w:t>on</w:t>
      </w:r>
      <w:r w:rsidR="00FE7B5B">
        <w:rPr>
          <w:b/>
        </w:rPr>
        <w:t>s</w:t>
      </w:r>
    </w:p>
    <w:p w14:paraId="478E4154" w14:textId="0482A08B" w:rsidR="004F1D7C" w:rsidRDefault="004F1D7C" w:rsidP="004F1D7C">
      <w:pPr>
        <w:spacing w:before="120" w:after="120"/>
        <w:ind w:left="567"/>
        <w:jc w:val="both"/>
      </w:pPr>
      <w:r w:rsidRPr="00FC2FAF">
        <w:t>The Sub-Branch</w:t>
      </w:r>
      <w:r w:rsidR="00FC2FAF" w:rsidRPr="00FC2FAF">
        <w:t>:</w:t>
      </w:r>
    </w:p>
    <w:p w14:paraId="2255A547" w14:textId="7BC6D83D" w:rsidR="00FC2FAF" w:rsidRDefault="00FC2FAF" w:rsidP="00FC2FAF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>Ackno</w:t>
      </w:r>
      <w:r w:rsidR="00B26C15">
        <w:t>wle</w:t>
      </w:r>
      <w:r>
        <w:t>dges th</w:t>
      </w:r>
      <w:r w:rsidR="00B26C15">
        <w:t>e draft report and the contributions that many stakeholders made to this review</w:t>
      </w:r>
      <w:r w:rsidR="00F65788">
        <w:t>;</w:t>
      </w:r>
    </w:p>
    <w:p w14:paraId="5CDA836D" w14:textId="5621C031" w:rsidR="00B26C15" w:rsidRDefault="00B26C15" w:rsidP="00FC2FAF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>Believes the recommendations regarding</w:t>
      </w:r>
      <w:r w:rsidR="00A3025D">
        <w:t xml:space="preserve"> </w:t>
      </w:r>
      <w:r>
        <w:t xml:space="preserve">the future role and responsibilities of Defence to </w:t>
      </w:r>
      <w:r w:rsidR="00A3025D">
        <w:t xml:space="preserve">provide a sort </w:t>
      </w:r>
      <w:r w:rsidR="00F65788">
        <w:t>o</w:t>
      </w:r>
      <w:r w:rsidR="00A3025D">
        <w:t xml:space="preserve">f post-service rehabilitation </w:t>
      </w:r>
      <w:r w:rsidR="00F65788">
        <w:t>service are unwise and unnecessary;</w:t>
      </w:r>
    </w:p>
    <w:p w14:paraId="67D6E905" w14:textId="44C01374" w:rsidR="00884E17" w:rsidRDefault="00884E17" w:rsidP="00FC2FAF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>Believes that, while DVA</w:t>
      </w:r>
      <w:r w:rsidR="00C14C12">
        <w:t xml:space="preserve"> should continue its continuous improvement process under the VCR and similar programs, it is functional and does meet the requirement;</w:t>
      </w:r>
    </w:p>
    <w:p w14:paraId="17B71E56" w14:textId="6BD90A61" w:rsidR="00C14C12" w:rsidRDefault="00180A6B" w:rsidP="00FC2FAF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>Various legislative issues could be addressed in the immediate future to great effect</w:t>
      </w:r>
      <w:r w:rsidR="00B121DE">
        <w:t>,</w:t>
      </w:r>
      <w:r>
        <w:t xml:space="preserve"> </w:t>
      </w:r>
      <w:r w:rsidR="003A1B9E">
        <w:t>while</w:t>
      </w:r>
      <w:r>
        <w:t xml:space="preserve"> others could be addressed in a</w:t>
      </w:r>
      <w:r w:rsidRPr="00180A6B">
        <w:t xml:space="preserve"> </w:t>
      </w:r>
      <w:r>
        <w:t>more managed way but without undue</w:t>
      </w:r>
      <w:r w:rsidR="009C3CB3">
        <w:t xml:space="preserve"> delay</w:t>
      </w:r>
      <w:r>
        <w:t>, again to great effect;</w:t>
      </w:r>
    </w:p>
    <w:p w14:paraId="73CF6A26" w14:textId="348A7CDD" w:rsidR="00180A6B" w:rsidRDefault="009C3CB3" w:rsidP="00FC2FAF">
      <w:pPr>
        <w:pStyle w:val="ListParagraph"/>
        <w:numPr>
          <w:ilvl w:val="0"/>
          <w:numId w:val="1"/>
        </w:numPr>
        <w:spacing w:before="120" w:after="120"/>
        <w:ind w:left="927"/>
        <w:jc w:val="both"/>
      </w:pPr>
      <w:r>
        <w:t xml:space="preserve">The Commission should (attempt to) engage with those members of the veteran community and others who actually do </w:t>
      </w:r>
      <w:r w:rsidR="00B121DE">
        <w:t>support veterans</w:t>
      </w:r>
      <w:r>
        <w:t>, to at least balance the views of those who are somewhat more remote from the coalface.</w:t>
      </w:r>
    </w:p>
    <w:p w14:paraId="3FE50BC4" w14:textId="4C8DCF93" w:rsidR="00DE10D0" w:rsidRDefault="00DE10D0" w:rsidP="00DE10D0">
      <w:pPr>
        <w:spacing w:before="120" w:after="120"/>
        <w:jc w:val="both"/>
      </w:pPr>
    </w:p>
    <w:p w14:paraId="77610E52" w14:textId="5105A995" w:rsidR="00DE10D0" w:rsidRPr="00E701B0" w:rsidRDefault="00DE10D0" w:rsidP="00E701B0">
      <w:pPr>
        <w:jc w:val="both"/>
        <w:rPr>
          <w:b/>
        </w:rPr>
      </w:pPr>
      <w:r w:rsidRPr="00E701B0">
        <w:rPr>
          <w:b/>
        </w:rPr>
        <w:t>J.A.F. (Jim) Gilchrist</w:t>
      </w:r>
    </w:p>
    <w:p w14:paraId="61479630" w14:textId="239D7011" w:rsidR="00DE10D0" w:rsidRDefault="00DE10D0" w:rsidP="00E701B0">
      <w:pPr>
        <w:jc w:val="both"/>
      </w:pPr>
      <w:r>
        <w:t>President</w:t>
      </w:r>
    </w:p>
    <w:p w14:paraId="69E11065" w14:textId="50913DD9" w:rsidR="00DE10D0" w:rsidRDefault="00DE10D0" w:rsidP="00E701B0">
      <w:pPr>
        <w:jc w:val="both"/>
      </w:pPr>
      <w:r>
        <w:t>RSL Woden Sub-Branch</w:t>
      </w:r>
    </w:p>
    <w:p w14:paraId="46A614CA" w14:textId="77777777" w:rsidR="00E701B0" w:rsidRDefault="00E701B0" w:rsidP="00E701B0">
      <w:pPr>
        <w:jc w:val="both"/>
      </w:pPr>
    </w:p>
    <w:p w14:paraId="6EFE971B" w14:textId="7AEBE466" w:rsidR="00DE10D0" w:rsidRPr="00FC2FAF" w:rsidRDefault="00E701B0" w:rsidP="00E701B0">
      <w:pPr>
        <w:jc w:val="both"/>
      </w:pPr>
      <w:r>
        <w:t>08 February 2019</w:t>
      </w:r>
    </w:p>
    <w:sectPr w:rsidR="00DE10D0" w:rsidRPr="00FC2FAF" w:rsidSect="00935462">
      <w:headerReference w:type="even" r:id="rId8"/>
      <w:head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3AB2E" w14:textId="77777777" w:rsidR="00563E1F" w:rsidRDefault="00563E1F" w:rsidP="002F7C2D">
      <w:r>
        <w:separator/>
      </w:r>
    </w:p>
  </w:endnote>
  <w:endnote w:type="continuationSeparator" w:id="0">
    <w:p w14:paraId="790FE4B4" w14:textId="77777777" w:rsidR="00563E1F" w:rsidRDefault="00563E1F" w:rsidP="002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52B99" w14:textId="77777777" w:rsidR="00563E1F" w:rsidRDefault="00563E1F" w:rsidP="002F7C2D">
      <w:r>
        <w:separator/>
      </w:r>
    </w:p>
  </w:footnote>
  <w:footnote w:type="continuationSeparator" w:id="0">
    <w:p w14:paraId="4E37C66D" w14:textId="77777777" w:rsidR="00563E1F" w:rsidRDefault="00563E1F" w:rsidP="002F7C2D">
      <w:r>
        <w:continuationSeparator/>
      </w:r>
    </w:p>
  </w:footnote>
  <w:footnote w:id="1">
    <w:p w14:paraId="191EF612" w14:textId="103D5E9B" w:rsidR="00CF053A" w:rsidRDefault="00CF053A" w:rsidP="003D25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With acknowledgement to HE Dame Hon </w:t>
      </w:r>
      <w:r w:rsidR="00731340">
        <w:t xml:space="preserve">Annette King, </w:t>
      </w:r>
      <w:r>
        <w:t xml:space="preserve">High Commissioner </w:t>
      </w:r>
      <w:r w:rsidR="00731340">
        <w:t>for New Zealand, and Patron of the RSL Woden Valley Sub-Branch</w:t>
      </w:r>
      <w:r w:rsidR="00371B81">
        <w:t xml:space="preserve">; taken from a speech HE made </w:t>
      </w:r>
      <w:r w:rsidR="003D2571">
        <w:t xml:space="preserve">at the NZ High Commission to celebrate </w:t>
      </w:r>
      <w:r w:rsidR="00371B81">
        <w:t>Waitangi Day in 2019.</w:t>
      </w:r>
    </w:p>
  </w:footnote>
  <w:footnote w:id="2">
    <w:p w14:paraId="174F3EE9" w14:textId="49C977DC" w:rsidR="002F7C2D" w:rsidRPr="002E2726" w:rsidRDefault="002F7C2D" w:rsidP="003D25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F55170">
        <w:t>A</w:t>
      </w:r>
      <w:r>
        <w:t xml:space="preserve"> </w:t>
      </w:r>
      <w:r w:rsidR="00F55170" w:rsidRPr="00F55170">
        <w:rPr>
          <w:i/>
        </w:rPr>
        <w:t>v</w:t>
      </w:r>
      <w:r w:rsidR="002E2726" w:rsidRPr="00F55170">
        <w:rPr>
          <w:i/>
        </w:rPr>
        <w:t>eteran</w:t>
      </w:r>
      <w:r w:rsidR="00F55170">
        <w:t xml:space="preserve"> is </w:t>
      </w:r>
      <w:r w:rsidR="002E2726" w:rsidRPr="00DD1EB2">
        <w:t>anyone</w:t>
      </w:r>
      <w:r w:rsidR="002E2726">
        <w:t xml:space="preserve"> who has served or is serving in the ADF</w:t>
      </w:r>
      <w:r w:rsidR="00F55170">
        <w:t xml:space="preserve">. The </w:t>
      </w:r>
      <w:r w:rsidR="00F55170" w:rsidRPr="00F55170">
        <w:rPr>
          <w:i/>
        </w:rPr>
        <w:t>veteran community</w:t>
      </w:r>
      <w:r w:rsidR="00F55170">
        <w:t xml:space="preserve"> </w:t>
      </w:r>
      <w:r w:rsidR="000C2803">
        <w:t>includes the veteran and his/her</w:t>
      </w:r>
      <w:r w:rsidR="00F55170">
        <w:t xml:space="preserve"> famil</w:t>
      </w:r>
      <w:r w:rsidR="000C2803">
        <w:t>y</w:t>
      </w:r>
      <w:r w:rsidR="00F55170">
        <w:t xml:space="preserve">, </w:t>
      </w:r>
      <w:r w:rsidR="00DD1EB2">
        <w:t>including spouses</w:t>
      </w:r>
      <w:r w:rsidR="000C2803">
        <w:t>/pa</w:t>
      </w:r>
      <w:r w:rsidR="007E18ED">
        <w:t>r</w:t>
      </w:r>
      <w:r w:rsidR="000C2803">
        <w:t>tners</w:t>
      </w:r>
      <w:r w:rsidR="00DD1EB2">
        <w:t xml:space="preserve"> and children. </w:t>
      </w:r>
      <w:r w:rsidR="00F55170">
        <w:t>For its purpose</w:t>
      </w:r>
      <w:r w:rsidR="000C2803">
        <w:t>s</w:t>
      </w:r>
      <w:r w:rsidR="00F55170">
        <w:t xml:space="preserve"> and when </w:t>
      </w:r>
      <w:r w:rsidR="00F56BAD">
        <w:t>supporting veterans, t</w:t>
      </w:r>
      <w:r w:rsidR="00DD1EB2">
        <w:t xml:space="preserve">he Sub-Branch </w:t>
      </w:r>
      <w:r w:rsidR="00F56BAD">
        <w:t xml:space="preserve">defines </w:t>
      </w:r>
      <w:r w:rsidR="00F56BAD" w:rsidRPr="00F56BAD">
        <w:t>f</w:t>
      </w:r>
      <w:r w:rsidR="00F56BAD" w:rsidRPr="000C2803">
        <w:rPr>
          <w:i/>
        </w:rPr>
        <w:t>amilies</w:t>
      </w:r>
      <w:r w:rsidR="00F56BAD">
        <w:t xml:space="preserve"> broadly</w:t>
      </w:r>
      <w:r w:rsidR="000C2803">
        <w:t xml:space="preserve"> to meet the circumstances and, where appropriate, i</w:t>
      </w:r>
      <w:r w:rsidR="00DD1EB2" w:rsidRPr="00F56BAD">
        <w:t>ncl</w:t>
      </w:r>
      <w:r w:rsidR="000C2803">
        <w:t>u</w:t>
      </w:r>
      <w:r w:rsidR="00DD1EB2" w:rsidRPr="00F56BAD">
        <w:t>de</w:t>
      </w:r>
      <w:r w:rsidR="000C2803">
        <w:t xml:space="preserve">s </w:t>
      </w:r>
      <w:r w:rsidR="00C91704">
        <w:t xml:space="preserve">parents, </w:t>
      </w:r>
      <w:r w:rsidR="00C0546A">
        <w:t xml:space="preserve">(adult) </w:t>
      </w:r>
      <w:r w:rsidR="00C91704">
        <w:t xml:space="preserve">children and </w:t>
      </w:r>
      <w:r w:rsidR="000C2803">
        <w:t>carers</w:t>
      </w:r>
      <w:r w:rsidR="00C0546A">
        <w:t xml:space="preserve"> or friends</w:t>
      </w:r>
      <w:r w:rsidR="000C280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480345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BD2FAD" w14:textId="29654C0B" w:rsidR="00935462" w:rsidRDefault="00935462" w:rsidP="00C13333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EBF259" w14:textId="77777777" w:rsidR="00935462" w:rsidRDefault="00935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63410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19C3F2" w14:textId="6A2CD609" w:rsidR="00935462" w:rsidRDefault="00935462" w:rsidP="00C13333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60C55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7ADC2DF" w14:textId="77777777" w:rsidR="00935462" w:rsidRDefault="00935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35F7"/>
    <w:multiLevelType w:val="hybridMultilevel"/>
    <w:tmpl w:val="292607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A935F2"/>
    <w:multiLevelType w:val="hybridMultilevel"/>
    <w:tmpl w:val="A5206DA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C"/>
    <w:rsid w:val="000218DC"/>
    <w:rsid w:val="0002333B"/>
    <w:rsid w:val="00023EA5"/>
    <w:rsid w:val="00031AD4"/>
    <w:rsid w:val="00041962"/>
    <w:rsid w:val="00066F9C"/>
    <w:rsid w:val="00087526"/>
    <w:rsid w:val="000B06A8"/>
    <w:rsid w:val="000B318F"/>
    <w:rsid w:val="000B73C7"/>
    <w:rsid w:val="000C2803"/>
    <w:rsid w:val="000E5479"/>
    <w:rsid w:val="000E6FA0"/>
    <w:rsid w:val="000F785B"/>
    <w:rsid w:val="00110FD5"/>
    <w:rsid w:val="00174791"/>
    <w:rsid w:val="00177FFC"/>
    <w:rsid w:val="00180087"/>
    <w:rsid w:val="00180A6B"/>
    <w:rsid w:val="001A3547"/>
    <w:rsid w:val="001D0C12"/>
    <w:rsid w:val="001E5F49"/>
    <w:rsid w:val="001F6A66"/>
    <w:rsid w:val="00291481"/>
    <w:rsid w:val="00293DE0"/>
    <w:rsid w:val="00296207"/>
    <w:rsid w:val="002B2177"/>
    <w:rsid w:val="002D0CAA"/>
    <w:rsid w:val="002D3BAF"/>
    <w:rsid w:val="002E2726"/>
    <w:rsid w:val="002E27CD"/>
    <w:rsid w:val="002F7C2D"/>
    <w:rsid w:val="0031318D"/>
    <w:rsid w:val="00323F00"/>
    <w:rsid w:val="003332BE"/>
    <w:rsid w:val="003671AB"/>
    <w:rsid w:val="00371B81"/>
    <w:rsid w:val="003914A7"/>
    <w:rsid w:val="003A1B9E"/>
    <w:rsid w:val="003B6818"/>
    <w:rsid w:val="003C1F44"/>
    <w:rsid w:val="003C6933"/>
    <w:rsid w:val="003D2571"/>
    <w:rsid w:val="003D7C1F"/>
    <w:rsid w:val="003E0FB5"/>
    <w:rsid w:val="003E7DED"/>
    <w:rsid w:val="004051F4"/>
    <w:rsid w:val="00406E32"/>
    <w:rsid w:val="0041541C"/>
    <w:rsid w:val="0041735C"/>
    <w:rsid w:val="0044215F"/>
    <w:rsid w:val="0045559E"/>
    <w:rsid w:val="00472C56"/>
    <w:rsid w:val="004730AD"/>
    <w:rsid w:val="00483D93"/>
    <w:rsid w:val="00485C2F"/>
    <w:rsid w:val="004A1C03"/>
    <w:rsid w:val="004A4DC5"/>
    <w:rsid w:val="004B6DFA"/>
    <w:rsid w:val="004C3C7A"/>
    <w:rsid w:val="004D5F70"/>
    <w:rsid w:val="004E0F74"/>
    <w:rsid w:val="004F1D7C"/>
    <w:rsid w:val="004F4A54"/>
    <w:rsid w:val="00525E9F"/>
    <w:rsid w:val="00534D2A"/>
    <w:rsid w:val="00563E1F"/>
    <w:rsid w:val="00582A8D"/>
    <w:rsid w:val="005B438A"/>
    <w:rsid w:val="005C2BC5"/>
    <w:rsid w:val="005D0E17"/>
    <w:rsid w:val="005D3F71"/>
    <w:rsid w:val="00616BA1"/>
    <w:rsid w:val="00674C1B"/>
    <w:rsid w:val="006B621D"/>
    <w:rsid w:val="00701FA5"/>
    <w:rsid w:val="00710F0F"/>
    <w:rsid w:val="00714CC1"/>
    <w:rsid w:val="00731340"/>
    <w:rsid w:val="007808B2"/>
    <w:rsid w:val="007873FE"/>
    <w:rsid w:val="007A5141"/>
    <w:rsid w:val="007C3293"/>
    <w:rsid w:val="007D06C2"/>
    <w:rsid w:val="007D7580"/>
    <w:rsid w:val="007E18ED"/>
    <w:rsid w:val="007E3882"/>
    <w:rsid w:val="007F63A4"/>
    <w:rsid w:val="00834508"/>
    <w:rsid w:val="00841C46"/>
    <w:rsid w:val="00865657"/>
    <w:rsid w:val="00884E17"/>
    <w:rsid w:val="00886524"/>
    <w:rsid w:val="008A2892"/>
    <w:rsid w:val="008A4393"/>
    <w:rsid w:val="008B3A01"/>
    <w:rsid w:val="008B4C7F"/>
    <w:rsid w:val="008B6B53"/>
    <w:rsid w:val="008C623E"/>
    <w:rsid w:val="008C6FEF"/>
    <w:rsid w:val="008D0AF1"/>
    <w:rsid w:val="00917949"/>
    <w:rsid w:val="00923F91"/>
    <w:rsid w:val="00935462"/>
    <w:rsid w:val="009402E3"/>
    <w:rsid w:val="00977736"/>
    <w:rsid w:val="00980FB4"/>
    <w:rsid w:val="009A18B7"/>
    <w:rsid w:val="009B19EF"/>
    <w:rsid w:val="009B7CD5"/>
    <w:rsid w:val="009C088A"/>
    <w:rsid w:val="009C3CB3"/>
    <w:rsid w:val="009E6DAE"/>
    <w:rsid w:val="00A0398E"/>
    <w:rsid w:val="00A175DF"/>
    <w:rsid w:val="00A221A7"/>
    <w:rsid w:val="00A3025D"/>
    <w:rsid w:val="00A3444D"/>
    <w:rsid w:val="00AB1CF8"/>
    <w:rsid w:val="00AB5B11"/>
    <w:rsid w:val="00AE6E63"/>
    <w:rsid w:val="00B0132E"/>
    <w:rsid w:val="00B0497E"/>
    <w:rsid w:val="00B121DE"/>
    <w:rsid w:val="00B2000B"/>
    <w:rsid w:val="00B235EF"/>
    <w:rsid w:val="00B26C15"/>
    <w:rsid w:val="00B60C55"/>
    <w:rsid w:val="00B65A56"/>
    <w:rsid w:val="00B724A2"/>
    <w:rsid w:val="00B93A46"/>
    <w:rsid w:val="00BF07FA"/>
    <w:rsid w:val="00C0546A"/>
    <w:rsid w:val="00C14C12"/>
    <w:rsid w:val="00C20CFB"/>
    <w:rsid w:val="00C32482"/>
    <w:rsid w:val="00C50BBD"/>
    <w:rsid w:val="00C83D4B"/>
    <w:rsid w:val="00C91704"/>
    <w:rsid w:val="00C946CA"/>
    <w:rsid w:val="00CA3D76"/>
    <w:rsid w:val="00CF053A"/>
    <w:rsid w:val="00D03EE9"/>
    <w:rsid w:val="00D05B98"/>
    <w:rsid w:val="00D276B9"/>
    <w:rsid w:val="00D3191C"/>
    <w:rsid w:val="00D42155"/>
    <w:rsid w:val="00D4390B"/>
    <w:rsid w:val="00D957F6"/>
    <w:rsid w:val="00DA540E"/>
    <w:rsid w:val="00DB22C5"/>
    <w:rsid w:val="00DB6178"/>
    <w:rsid w:val="00DD1EB2"/>
    <w:rsid w:val="00DE10D0"/>
    <w:rsid w:val="00DE1C1D"/>
    <w:rsid w:val="00DE4E73"/>
    <w:rsid w:val="00E002D9"/>
    <w:rsid w:val="00E163E7"/>
    <w:rsid w:val="00E701B0"/>
    <w:rsid w:val="00E717A5"/>
    <w:rsid w:val="00EA64CA"/>
    <w:rsid w:val="00EB136D"/>
    <w:rsid w:val="00ED7020"/>
    <w:rsid w:val="00EE0B42"/>
    <w:rsid w:val="00EE5815"/>
    <w:rsid w:val="00EF11A5"/>
    <w:rsid w:val="00EF3E26"/>
    <w:rsid w:val="00EF6CA0"/>
    <w:rsid w:val="00F13FFD"/>
    <w:rsid w:val="00F328CE"/>
    <w:rsid w:val="00F42C48"/>
    <w:rsid w:val="00F4541B"/>
    <w:rsid w:val="00F55170"/>
    <w:rsid w:val="00F56BAD"/>
    <w:rsid w:val="00F57C7E"/>
    <w:rsid w:val="00F65788"/>
    <w:rsid w:val="00F7128A"/>
    <w:rsid w:val="00F83504"/>
    <w:rsid w:val="00FC2FAF"/>
    <w:rsid w:val="00FC512A"/>
    <w:rsid w:val="00FE15AE"/>
    <w:rsid w:val="00FE7B5B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5E1F"/>
  <w14:defaultImageDpi w14:val="32767"/>
  <w15:chartTrackingRefBased/>
  <w15:docId w15:val="{B88424FC-23D1-E54D-9DC5-0970EE6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7C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C2D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F7C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0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62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35462"/>
  </w:style>
  <w:style w:type="paragraph" w:styleId="BalloonText">
    <w:name w:val="Balloon Text"/>
    <w:basedOn w:val="Normal"/>
    <w:link w:val="BalloonTextChar"/>
    <w:uiPriority w:val="99"/>
    <w:semiHidden/>
    <w:unhideWhenUsed/>
    <w:rsid w:val="00F71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8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4851-5B95-4E32-9F30-5FBCDE5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Gilchrist</dc:creator>
  <cp:keywords/>
  <dc:description/>
  <cp:lastModifiedBy>Joyce O'Brien</cp:lastModifiedBy>
  <cp:revision>3</cp:revision>
  <cp:lastPrinted>2019-02-11T03:56:00Z</cp:lastPrinted>
  <dcterms:created xsi:type="dcterms:W3CDTF">2019-02-11T03:58:00Z</dcterms:created>
  <dcterms:modified xsi:type="dcterms:W3CDTF">2019-02-11T03:59:00Z</dcterms:modified>
</cp:coreProperties>
</file>